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pese che impegnano i bilanci per gli esercizi successivi, escluse quelle relative alle locazioni di immobili ed alla somministrazione e fornitura di beni e servizi a carattere continu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pese che impegnano i bilanci per gli esercizi successivi, escluse quelle relative alle locazioni di immobili ed alla somministrazione e fornitura di beni e servizi a carattere continu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